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99" w:rsidRPr="00BB5299" w:rsidRDefault="00BB5299" w:rsidP="00BB5299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</w:pPr>
      <w:r w:rsidRPr="00BB5299"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  <w:t>Közbeszerzési eljárásokhoz kapcsolódó szerződések – 2018</w:t>
      </w:r>
    </w:p>
    <w:p w:rsidR="00BB5299" w:rsidRPr="00BB5299" w:rsidRDefault="00BB5299" w:rsidP="00BB529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BB5299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EFOP-2.2.18-17 KB-81/2017</w:t>
      </w:r>
    </w:p>
    <w:p w:rsidR="00BB5299" w:rsidRPr="00BB5299" w:rsidRDefault="00BB5299" w:rsidP="00BB5299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5" w:history="1"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KB_18-1170_81-690_Vállalkozási szerződés </w:t>
        </w:r>
        <w:proofErr w:type="spellStart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Spacenet</w:t>
        </w:r>
        <w:proofErr w:type="spellEnd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Kft._20180529</w:t>
        </w:r>
      </w:hyperlink>
    </w:p>
    <w:p w:rsidR="00BB5299" w:rsidRPr="00BB5299" w:rsidRDefault="00BB5299" w:rsidP="00BB5299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6" w:history="1"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KB_18-1567_81-808_Adásvételi szerződés </w:t>
        </w:r>
        <w:proofErr w:type="spellStart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iERP</w:t>
        </w:r>
        <w:proofErr w:type="spellEnd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Kft._20180717</w:t>
        </w:r>
      </w:hyperlink>
    </w:p>
    <w:p w:rsidR="00BB5299" w:rsidRPr="00BB5299" w:rsidRDefault="00BB5299" w:rsidP="00BB5299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7" w:history="1"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KB_18-2570_81-964_Adásvételi szerződés módosítása_</w:t>
        </w:r>
        <w:proofErr w:type="spellStart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iERP</w:t>
        </w:r>
        <w:proofErr w:type="spellEnd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Hungary Kft._20180831</w:t>
        </w:r>
      </w:hyperlink>
    </w:p>
    <w:p w:rsidR="00BB5299" w:rsidRPr="00BB5299" w:rsidRDefault="00BB5299" w:rsidP="00BB529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BB5299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Villamos energia versenypiaci beszerzése</w:t>
      </w:r>
    </w:p>
    <w:p w:rsidR="00BB5299" w:rsidRPr="00BB5299" w:rsidRDefault="00BB5299" w:rsidP="00BB529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8" w:history="1"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KB_18-2457_94-10_Adásvételi szerződés MVM Partner Energiakereskedelmi </w:t>
        </w:r>
        <w:proofErr w:type="spellStart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._20180930</w:t>
        </w:r>
      </w:hyperlink>
    </w:p>
    <w:p w:rsidR="00BB5299" w:rsidRPr="00BB5299" w:rsidRDefault="00BB5299" w:rsidP="00BB529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BB5299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EFOP-1.10.3-17 KB-89/2018</w:t>
      </w:r>
    </w:p>
    <w:p w:rsidR="00BB5299" w:rsidRPr="00BB5299" w:rsidRDefault="00BB5299" w:rsidP="00BB5299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9" w:history="1"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KB_18-2462_89-201_Szolgáltatási szerződés_Pécsi Tudományegyetem_20181113</w:t>
        </w:r>
      </w:hyperlink>
    </w:p>
    <w:p w:rsidR="00BB5299" w:rsidRPr="00BB5299" w:rsidRDefault="00BB5299" w:rsidP="00BB529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BB5299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Biztosítási szolgáltatások beszerzése</w:t>
      </w:r>
    </w:p>
    <w:p w:rsidR="00BB5299" w:rsidRPr="00BB5299" w:rsidRDefault="00BB5299" w:rsidP="00BB5299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0" w:history="1">
        <w:r w:rsidRPr="00BB5299">
          <w:rPr>
            <w:rFonts w:ascii="Arial" w:eastAsia="Times New Roman" w:hAnsi="Arial" w:cs="Arial"/>
            <w:color w:val="01469B"/>
            <w:sz w:val="24"/>
            <w:szCs w:val="24"/>
            <w:u w:val="single"/>
            <w:lang w:eastAsia="hu-HU"/>
          </w:rPr>
          <w:t xml:space="preserve">KB_19-0330_65-80_Vagyon-és felelősségbiztosítási, valamint egészségügyi szolgáltatói felelősségbiztosítási szerződés_Allianz Hungária Biztosító </w:t>
        </w:r>
        <w:proofErr w:type="spellStart"/>
        <w:r w:rsidRPr="00BB5299">
          <w:rPr>
            <w:rFonts w:ascii="Arial" w:eastAsia="Times New Roman" w:hAnsi="Arial" w:cs="Arial"/>
            <w:color w:val="01469B"/>
            <w:sz w:val="24"/>
            <w:szCs w:val="24"/>
            <w:u w:val="single"/>
            <w:lang w:eastAsia="hu-HU"/>
          </w:rPr>
          <w:t>Zrt</w:t>
        </w:r>
        <w:proofErr w:type="spellEnd"/>
        <w:r w:rsidRPr="00BB5299">
          <w:rPr>
            <w:rFonts w:ascii="Arial" w:eastAsia="Times New Roman" w:hAnsi="Arial" w:cs="Arial"/>
            <w:color w:val="01469B"/>
            <w:sz w:val="24"/>
            <w:szCs w:val="24"/>
            <w:u w:val="single"/>
            <w:lang w:eastAsia="hu-HU"/>
          </w:rPr>
          <w:t>._20181201</w:t>
        </w:r>
      </w:hyperlink>
    </w:p>
    <w:p w:rsidR="00BB5299" w:rsidRPr="00BB5299" w:rsidRDefault="00BB5299" w:rsidP="00BB529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BB5299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Higiénikus mosó-csavaró gép beszerzése KB-96/2018</w:t>
      </w:r>
    </w:p>
    <w:p w:rsidR="00BB5299" w:rsidRPr="00BB5299" w:rsidRDefault="00BB5299" w:rsidP="00BB529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1" w:history="1"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KB_18-2517_96-187_Adásvételi szerződés „KÜHLKER” </w:t>
        </w:r>
        <w:proofErr w:type="spellStart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Magyar-Német</w:t>
        </w:r>
        <w:proofErr w:type="spellEnd"/>
        <w:r w:rsidRPr="00BB5299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Kereskedő Képviseletet Ellátó Szolgáltató Kft.__20181204</w:t>
        </w:r>
      </w:hyperlink>
    </w:p>
    <w:p w:rsidR="00D32D15" w:rsidRDefault="00D32D15">
      <w:bookmarkStart w:id="0" w:name="_GoBack"/>
      <w:bookmarkEnd w:id="0"/>
    </w:p>
    <w:sectPr w:rsidR="00D3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21C36"/>
    <w:multiLevelType w:val="multilevel"/>
    <w:tmpl w:val="F6BE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5531E9"/>
    <w:multiLevelType w:val="multilevel"/>
    <w:tmpl w:val="F85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460EFC"/>
    <w:multiLevelType w:val="multilevel"/>
    <w:tmpl w:val="1884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8E5E67"/>
    <w:multiLevelType w:val="multilevel"/>
    <w:tmpl w:val="B5E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303207"/>
    <w:multiLevelType w:val="multilevel"/>
    <w:tmpl w:val="F402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99"/>
    <w:rsid w:val="00BB5299"/>
    <w:rsid w:val="00D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639AE-8ADA-427E-9F68-B1008583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B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529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B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B5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1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korhaz.hu/wp-content/uploads/2018/11/KB_18-2457_94-10_Ad%C3%A1sv%C3%A9teli-szerz%C5%91d%C3%A9s-MVM-Partner-Energiakereskedelmi-Zrt._2018093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mkorhaz.hu/wp-content/uploads/2018/06/KB_18-2570_81-964_Ad%C3%A1sv%C3%A9teli-szerz%C5%91d%C3%A9s-m%C3%B3dos%C3%ADt%C3%A1sa_iERP-Hungary-Kft._2018083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mkorhaz.hu/wp-content/uploads/2018/06/KB_18-1567_81-808_Ad%C3%A1sv%C3%A9teli-szerz%C5%91d%C3%A9s-iERP-Kft.-al%C3%A1%C3%ADrt_20180717.pdf" TargetMode="External"/><Relationship Id="rId11" Type="http://schemas.openxmlformats.org/officeDocument/2006/relationships/hyperlink" Target="https://www.tmkorhaz.hu/wp-content/uploads/2018/06/KB_18-2517_96-187_Ad%C3%A1sv%C3%A9teli-szerz%C5%91d%C3%A9s-al%C3%A1%C3%ADrt_20181204.pdf" TargetMode="External"/><Relationship Id="rId5" Type="http://schemas.openxmlformats.org/officeDocument/2006/relationships/hyperlink" Target="https://www.tmkorhaz.hu/wp-content/uploads/2018/06/KB_18-1170_81-690_V%C3%A1llalkoz%C3%A1si-szerz%C5%91d%C3%A9s-Spacenet-Kft._20180529.pdf" TargetMode="External"/><Relationship Id="rId10" Type="http://schemas.openxmlformats.org/officeDocument/2006/relationships/hyperlink" Target="https://www.tmkorhaz.hu/wp-content/uploads/2018/06/KB_19-0330_65-80_Vagyon-%C3%A9s-felel%C5%91ss%C3%A9gbiztos%C3%ADt%C3%A1si-valamint-eg%C3%A9szs%C3%A9g%C3%BCgyi-szolg%C3%A1ltat%C3%B3i-felel%C5%91ss%C3%A9gbiztos%C3%ADt%C3%A1si-szerz%C5%91d%C3%A9s_Allianz-Hung%C3%A1ria-Biztos%C3%ADt%C3%B3-Zrt._201812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korhaz.hu/wp-content/uploads/2018/06/KB_18-2462_89-201_Szolg%C3%A1ltat%C3%A1si-szerz%C5%91d%C3%A9s_P%C3%A9csi-Tudom%C3%A1nyegyetem_2018111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2024-05-22T06:06:00Z</dcterms:created>
  <dcterms:modified xsi:type="dcterms:W3CDTF">2024-05-22T06:06:00Z</dcterms:modified>
</cp:coreProperties>
</file>